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003/2010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das Escolas Municipais de Ensino Fundamental Natálio Schlain e Vista Alegre.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Planos de Estudos das Escolas Municipais de Ensino Fundamental  Natálio Schlain e Vista Alegre, para análise e aprovação: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Desenhos Curriculares que compõem os Planos de Estudos foi realizada conforme Resolução do CME nº. 004/2007 que altera normas para análise e aprovação dos Regimentos Escolares e Planos de Estudos da Rede Municipal de Ensino do Município de Cachoeirinha, da Resolução CME Nº008/2008, que fixa normas para os Planos de Estudos do Sistema Municipal de Ensino e Of. Asp.Leg. nº 416/2009 da Secretaria Municipal de Educação, que nomeia os representantes  da SMEd, das EMEIs  e EMEFs, compondo a Comissão de Análise, atendendo o Art. 2º da Resolução CME Nº 004/2007.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Planos de Estudos disciplinam o Ensino Fundamental de 8 (oito) anos e o Ensino Fundamental de 9 (nove) anos, com organização curricular por séries/anos, referente ao período letivo de 2009 a 2011, seguindo as orientações da Resolução CME Nº008/2008.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são encaminhadas à Secretaria Municipal de Educação, sendo uma delas enviada para a escola.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Trichêss de Lima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Soares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22 de junho de 2010.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 - 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